
<file path=[Content_Types].xml><?xml version="1.0" encoding="utf-8"?>
<Types xmlns="http://schemas.openxmlformats.org/package/2006/content-types">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3C8DBF" w14:textId="77777777" w:rsidR="001248E1" w:rsidRDefault="00000000">
      <w:pPr>
        <w:pStyle w:val="Body"/>
        <w:jc w:val="center"/>
        <w:rPr>
          <w:rFonts w:ascii="Georgia" w:eastAsia="Georgia" w:hAnsi="Georgia" w:cs="Georgia"/>
          <w:b/>
          <w:bCs/>
          <w:sz w:val="30"/>
          <w:szCs w:val="30"/>
        </w:rPr>
      </w:pPr>
      <w:r>
        <w:rPr>
          <w:rFonts w:ascii="Georgia" w:hAnsi="Georgia"/>
          <w:b/>
          <w:bCs/>
          <w:sz w:val="30"/>
          <w:szCs w:val="30"/>
        </w:rPr>
        <w:t>UW/Choose180/Friends of Seward Park (</w:t>
      </w:r>
      <w:proofErr w:type="spellStart"/>
      <w:r>
        <w:rPr>
          <w:rFonts w:ascii="Georgia" w:hAnsi="Georgia"/>
          <w:b/>
          <w:bCs/>
          <w:sz w:val="30"/>
          <w:szCs w:val="30"/>
        </w:rPr>
        <w:t>FoSP</w:t>
      </w:r>
      <w:proofErr w:type="spellEnd"/>
      <w:r>
        <w:rPr>
          <w:rFonts w:ascii="Georgia" w:hAnsi="Georgia"/>
          <w:b/>
          <w:bCs/>
          <w:sz w:val="30"/>
          <w:szCs w:val="30"/>
        </w:rPr>
        <w:t>) Douglas-Fir Mortality Project:  July-August 2022</w:t>
      </w:r>
    </w:p>
    <w:p w14:paraId="6D16B6F2" w14:textId="6237A3C9" w:rsidR="001248E1" w:rsidRDefault="001248E1">
      <w:pPr>
        <w:pStyle w:val="Body"/>
        <w:jc w:val="center"/>
        <w:rPr>
          <w:rFonts w:ascii="Georgia" w:eastAsia="Georgia" w:hAnsi="Georgia" w:cs="Georgia"/>
          <w:b/>
          <w:bCs/>
          <w:sz w:val="26"/>
          <w:szCs w:val="26"/>
        </w:rPr>
      </w:pPr>
    </w:p>
    <w:p w14:paraId="0B935135" w14:textId="36BAE334" w:rsidR="007147DF" w:rsidRDefault="007147DF">
      <w:pPr>
        <w:pStyle w:val="Body"/>
        <w:jc w:val="center"/>
        <w:rPr>
          <w:rFonts w:ascii="Georgia" w:eastAsia="Georgia" w:hAnsi="Georgia" w:cs="Georgia"/>
          <w:b/>
          <w:bCs/>
          <w:sz w:val="26"/>
          <w:szCs w:val="26"/>
        </w:rPr>
      </w:pPr>
      <w:r>
        <w:rPr>
          <w:rFonts w:ascii="Georgia" w:eastAsia="Georgia" w:hAnsi="Georgia" w:cs="Georgia"/>
          <w:b/>
          <w:bCs/>
          <w:sz w:val="26"/>
          <w:szCs w:val="26"/>
        </w:rPr>
        <w:t>Paul Shannon</w:t>
      </w:r>
    </w:p>
    <w:p w14:paraId="3AAB1284" w14:textId="77777777" w:rsidR="007147DF" w:rsidRDefault="007147DF">
      <w:pPr>
        <w:pStyle w:val="Body"/>
        <w:jc w:val="center"/>
        <w:rPr>
          <w:rFonts w:ascii="Georgia" w:eastAsia="Georgia" w:hAnsi="Georgia" w:cs="Georgia"/>
          <w:b/>
          <w:bCs/>
          <w:sz w:val="26"/>
          <w:szCs w:val="26"/>
        </w:rPr>
      </w:pPr>
    </w:p>
    <w:p w14:paraId="1B754499" w14:textId="77777777" w:rsidR="001248E1" w:rsidRDefault="00000000">
      <w:pPr>
        <w:pStyle w:val="Body"/>
        <w:rPr>
          <w:rFonts w:ascii="Georgia" w:eastAsia="Georgia" w:hAnsi="Georgia" w:cs="Georgia"/>
          <w:sz w:val="24"/>
          <w:szCs w:val="24"/>
        </w:rPr>
      </w:pPr>
      <w:r>
        <w:rPr>
          <w:rFonts w:ascii="Georgia" w:hAnsi="Georgia"/>
          <w:sz w:val="24"/>
          <w:szCs w:val="24"/>
        </w:rPr>
        <w:t xml:space="preserve">Building upon the 2021 CHOOSE 180 </w:t>
      </w:r>
      <w:proofErr w:type="spellStart"/>
      <w:r>
        <w:rPr>
          <w:rFonts w:ascii="Georgia" w:hAnsi="Georgia"/>
          <w:sz w:val="24"/>
          <w:szCs w:val="24"/>
        </w:rPr>
        <w:t>FoSP</w:t>
      </w:r>
      <w:proofErr w:type="spellEnd"/>
      <w:r>
        <w:rPr>
          <w:rFonts w:ascii="Georgia" w:hAnsi="Georgia"/>
          <w:sz w:val="24"/>
          <w:szCs w:val="24"/>
        </w:rPr>
        <w:t xml:space="preserve"> hemlock die-off study at Seward Park, a collaboration between the UW College of the Environment, the Friends of Seward Park, and CHOOSE 180, we developed a field protocol to assess Douglas-Fir mortality in the 120 acre old-growth forest at Seward Park.  Three youths from CHOOSE 180 participated, making essential contributions, at all three stages of the project:</w:t>
      </w:r>
    </w:p>
    <w:p w14:paraId="7CD55D99" w14:textId="77777777" w:rsidR="001248E1" w:rsidRDefault="001248E1">
      <w:pPr>
        <w:pStyle w:val="Body"/>
        <w:rPr>
          <w:rFonts w:ascii="Georgia" w:eastAsia="Georgia" w:hAnsi="Georgia" w:cs="Georgia"/>
          <w:sz w:val="24"/>
          <w:szCs w:val="24"/>
        </w:rPr>
      </w:pPr>
    </w:p>
    <w:p w14:paraId="2074A361" w14:textId="77777777" w:rsidR="001248E1" w:rsidRDefault="00000000">
      <w:pPr>
        <w:pStyle w:val="Body"/>
        <w:numPr>
          <w:ilvl w:val="0"/>
          <w:numId w:val="2"/>
        </w:numPr>
        <w:rPr>
          <w:rFonts w:ascii="Georgia" w:hAnsi="Georgia"/>
          <w:sz w:val="24"/>
          <w:szCs w:val="24"/>
        </w:rPr>
      </w:pPr>
      <w:r>
        <w:rPr>
          <w:rFonts w:ascii="Georgia" w:hAnsi="Georgia"/>
          <w:sz w:val="24"/>
          <w:szCs w:val="24"/>
        </w:rPr>
        <w:t>Protocol development</w:t>
      </w:r>
    </w:p>
    <w:p w14:paraId="35AC9030" w14:textId="77777777" w:rsidR="001248E1" w:rsidRDefault="00000000">
      <w:pPr>
        <w:pStyle w:val="Body"/>
        <w:numPr>
          <w:ilvl w:val="0"/>
          <w:numId w:val="2"/>
        </w:numPr>
        <w:rPr>
          <w:rFonts w:ascii="Georgia" w:hAnsi="Georgia"/>
          <w:sz w:val="24"/>
          <w:szCs w:val="24"/>
        </w:rPr>
      </w:pPr>
      <w:r>
        <w:rPr>
          <w:rFonts w:ascii="Georgia" w:hAnsi="Georgia"/>
          <w:sz w:val="24"/>
          <w:szCs w:val="24"/>
        </w:rPr>
        <w:t>Field measurements</w:t>
      </w:r>
    </w:p>
    <w:p w14:paraId="38245402" w14:textId="77777777" w:rsidR="001248E1" w:rsidRDefault="00000000">
      <w:pPr>
        <w:pStyle w:val="Body"/>
        <w:numPr>
          <w:ilvl w:val="0"/>
          <w:numId w:val="2"/>
        </w:numPr>
        <w:rPr>
          <w:rFonts w:ascii="Georgia" w:hAnsi="Georgia"/>
          <w:sz w:val="24"/>
          <w:szCs w:val="24"/>
        </w:rPr>
      </w:pPr>
      <w:r>
        <w:rPr>
          <w:rFonts w:ascii="Georgia" w:hAnsi="Georgia"/>
          <w:sz w:val="24"/>
          <w:szCs w:val="24"/>
        </w:rPr>
        <w:t>Data analysis</w:t>
      </w:r>
    </w:p>
    <w:p w14:paraId="64B7B102" w14:textId="77777777" w:rsidR="001248E1" w:rsidRDefault="001248E1">
      <w:pPr>
        <w:pStyle w:val="Body"/>
        <w:rPr>
          <w:rFonts w:ascii="Georgia" w:eastAsia="Georgia" w:hAnsi="Georgia" w:cs="Georgia"/>
          <w:sz w:val="24"/>
          <w:szCs w:val="24"/>
        </w:rPr>
      </w:pPr>
    </w:p>
    <w:p w14:paraId="760E8339" w14:textId="77777777" w:rsidR="001248E1" w:rsidRDefault="00000000">
      <w:pPr>
        <w:pStyle w:val="Body"/>
        <w:rPr>
          <w:rFonts w:ascii="Georgia" w:eastAsia="Georgia" w:hAnsi="Georgia" w:cs="Georgia"/>
          <w:sz w:val="24"/>
          <w:szCs w:val="24"/>
        </w:rPr>
      </w:pPr>
      <w:r>
        <w:rPr>
          <w:rFonts w:ascii="Georgia" w:hAnsi="Georgia"/>
          <w:sz w:val="24"/>
          <w:szCs w:val="24"/>
        </w:rPr>
        <w:t xml:space="preserve">This collaboration was not a traditional classroom exercise.   Led by computational biologist and forest steward Paul Shannon, mentored by UW’s Dr. Timothy </w:t>
      </w:r>
      <w:proofErr w:type="spellStart"/>
      <w:r>
        <w:rPr>
          <w:rFonts w:ascii="Georgia" w:hAnsi="Georgia"/>
          <w:sz w:val="24"/>
          <w:szCs w:val="24"/>
        </w:rPr>
        <w:t>Billo</w:t>
      </w:r>
      <w:proofErr w:type="spellEnd"/>
      <w:r>
        <w:rPr>
          <w:rFonts w:ascii="Georgia" w:hAnsi="Georgia"/>
          <w:sz w:val="24"/>
          <w:szCs w:val="24"/>
        </w:rPr>
        <w:t>, and including two upper level undergraduate researchers from, respectively,  UW Biology and UW College of the Environment, the CHOOSE 180 interns worked with us - significantly as peers - in devising and testing the field protocol upon which the project was built.   The mathematical model we produced together is appended.</w:t>
      </w:r>
    </w:p>
    <w:p w14:paraId="25CD1852" w14:textId="77777777" w:rsidR="001248E1" w:rsidRDefault="001248E1">
      <w:pPr>
        <w:pStyle w:val="Body"/>
        <w:rPr>
          <w:rFonts w:ascii="Georgia" w:eastAsia="Georgia" w:hAnsi="Georgia" w:cs="Georgia"/>
          <w:sz w:val="24"/>
          <w:szCs w:val="24"/>
        </w:rPr>
      </w:pPr>
    </w:p>
    <w:p w14:paraId="482AC9F2" w14:textId="77777777" w:rsidR="001248E1" w:rsidRDefault="00000000">
      <w:pPr>
        <w:pStyle w:val="Body"/>
        <w:jc w:val="center"/>
        <w:rPr>
          <w:rFonts w:ascii="Georgia" w:eastAsia="Georgia" w:hAnsi="Georgia" w:cs="Georgia"/>
          <w:b/>
          <w:bCs/>
          <w:sz w:val="24"/>
          <w:szCs w:val="24"/>
        </w:rPr>
      </w:pPr>
      <w:r>
        <w:rPr>
          <w:rFonts w:ascii="Georgia" w:hAnsi="Georgia"/>
          <w:b/>
          <w:bCs/>
          <w:sz w:val="24"/>
          <w:szCs w:val="24"/>
        </w:rPr>
        <w:t>Protocol Development</w:t>
      </w:r>
    </w:p>
    <w:p w14:paraId="2C921FAF" w14:textId="77777777" w:rsidR="001248E1" w:rsidRDefault="001248E1">
      <w:pPr>
        <w:pStyle w:val="Body"/>
        <w:rPr>
          <w:rFonts w:ascii="Georgia" w:eastAsia="Georgia" w:hAnsi="Georgia" w:cs="Georgia"/>
          <w:b/>
          <w:bCs/>
          <w:sz w:val="24"/>
          <w:szCs w:val="24"/>
        </w:rPr>
      </w:pPr>
    </w:p>
    <w:p w14:paraId="7CD63D16" w14:textId="77777777" w:rsidR="001248E1" w:rsidRDefault="00000000">
      <w:pPr>
        <w:pStyle w:val="Body"/>
        <w:rPr>
          <w:rFonts w:ascii="Georgia" w:eastAsia="Georgia" w:hAnsi="Georgia" w:cs="Georgia"/>
          <w:sz w:val="24"/>
          <w:szCs w:val="24"/>
        </w:rPr>
      </w:pPr>
      <w:r>
        <w:rPr>
          <w:rFonts w:ascii="Georgia" w:hAnsi="Georgia"/>
          <w:sz w:val="24"/>
          <w:szCs w:val="24"/>
        </w:rPr>
        <w:t>Field research on a problem which is entirely novel, and in a site not previously explored, requires an initial development phase.   We experiment with a number of markers of log age (time since tree fall), correlating them, with increasing success, to known dates of fall.   These markers were used, together and separately, data collected, correlations sought.  The final maker, “log slump” had the best predictive value.</w:t>
      </w:r>
    </w:p>
    <w:p w14:paraId="41F25DE4" w14:textId="77777777" w:rsidR="001248E1" w:rsidRDefault="001248E1">
      <w:pPr>
        <w:pStyle w:val="Body"/>
        <w:rPr>
          <w:rFonts w:ascii="Georgia" w:eastAsia="Georgia" w:hAnsi="Georgia" w:cs="Georgia"/>
          <w:sz w:val="24"/>
          <w:szCs w:val="24"/>
        </w:rPr>
      </w:pPr>
    </w:p>
    <w:p w14:paraId="0A08D90F" w14:textId="77777777" w:rsidR="001248E1" w:rsidRDefault="00000000">
      <w:pPr>
        <w:pStyle w:val="Body"/>
        <w:numPr>
          <w:ilvl w:val="0"/>
          <w:numId w:val="3"/>
        </w:numPr>
        <w:rPr>
          <w:rFonts w:ascii="Georgia" w:hAnsi="Georgia"/>
          <w:sz w:val="24"/>
          <w:szCs w:val="24"/>
        </w:rPr>
      </w:pPr>
      <w:r>
        <w:rPr>
          <w:rFonts w:ascii="Georgia" w:hAnsi="Georgia"/>
          <w:sz w:val="24"/>
          <w:szCs w:val="24"/>
        </w:rPr>
        <w:t>Bark loss</w:t>
      </w:r>
    </w:p>
    <w:p w14:paraId="107BD723" w14:textId="77777777" w:rsidR="001248E1" w:rsidRDefault="00000000">
      <w:pPr>
        <w:pStyle w:val="Body"/>
        <w:numPr>
          <w:ilvl w:val="0"/>
          <w:numId w:val="2"/>
        </w:numPr>
        <w:rPr>
          <w:rFonts w:ascii="Georgia" w:hAnsi="Georgia"/>
          <w:sz w:val="24"/>
          <w:szCs w:val="24"/>
        </w:rPr>
      </w:pPr>
      <w:r>
        <w:rPr>
          <w:rFonts w:ascii="Georgia" w:hAnsi="Georgia"/>
          <w:sz w:val="24"/>
          <w:szCs w:val="24"/>
        </w:rPr>
        <w:t>Woody epiphyte coverage</w:t>
      </w:r>
    </w:p>
    <w:p w14:paraId="79F92683" w14:textId="77777777" w:rsidR="001248E1" w:rsidRDefault="00000000">
      <w:pPr>
        <w:pStyle w:val="Body"/>
        <w:numPr>
          <w:ilvl w:val="0"/>
          <w:numId w:val="2"/>
        </w:numPr>
        <w:rPr>
          <w:rFonts w:ascii="Georgia" w:hAnsi="Georgia"/>
          <w:sz w:val="24"/>
          <w:szCs w:val="24"/>
        </w:rPr>
      </w:pPr>
      <w:r>
        <w:rPr>
          <w:rFonts w:ascii="Georgia" w:hAnsi="Georgia"/>
          <w:sz w:val="24"/>
          <w:szCs w:val="24"/>
        </w:rPr>
        <w:t xml:space="preserve">Moss coverage </w:t>
      </w:r>
    </w:p>
    <w:p w14:paraId="664776C2" w14:textId="77777777" w:rsidR="001248E1" w:rsidRDefault="00000000">
      <w:pPr>
        <w:pStyle w:val="Body"/>
        <w:numPr>
          <w:ilvl w:val="0"/>
          <w:numId w:val="2"/>
        </w:numPr>
        <w:rPr>
          <w:rFonts w:ascii="Georgia" w:hAnsi="Georgia"/>
          <w:sz w:val="24"/>
          <w:szCs w:val="24"/>
        </w:rPr>
      </w:pPr>
      <w:r>
        <w:rPr>
          <w:rFonts w:ascii="Georgia" w:hAnsi="Georgia"/>
          <w:sz w:val="24"/>
          <w:szCs w:val="24"/>
        </w:rPr>
        <w:t>Wood integrity</w:t>
      </w:r>
    </w:p>
    <w:p w14:paraId="5EA3E464" w14:textId="77777777" w:rsidR="001248E1" w:rsidRDefault="00000000">
      <w:pPr>
        <w:pStyle w:val="Body"/>
        <w:numPr>
          <w:ilvl w:val="0"/>
          <w:numId w:val="2"/>
        </w:numPr>
        <w:rPr>
          <w:rFonts w:ascii="Georgia" w:hAnsi="Georgia"/>
          <w:sz w:val="24"/>
          <w:szCs w:val="24"/>
        </w:rPr>
      </w:pPr>
      <w:r>
        <w:rPr>
          <w:rFonts w:ascii="Georgia" w:hAnsi="Georgia"/>
          <w:sz w:val="24"/>
          <w:szCs w:val="24"/>
        </w:rPr>
        <w:t>Branch survival:  small, medium, large</w:t>
      </w:r>
    </w:p>
    <w:p w14:paraId="507DAA17" w14:textId="77777777" w:rsidR="001248E1" w:rsidRDefault="00000000">
      <w:pPr>
        <w:pStyle w:val="Body"/>
        <w:numPr>
          <w:ilvl w:val="0"/>
          <w:numId w:val="2"/>
        </w:numPr>
        <w:rPr>
          <w:rFonts w:ascii="Georgia" w:hAnsi="Georgia"/>
          <w:sz w:val="24"/>
          <w:szCs w:val="24"/>
        </w:rPr>
      </w:pPr>
      <w:r>
        <w:rPr>
          <w:rFonts w:ascii="Georgia" w:hAnsi="Georgia"/>
          <w:sz w:val="24"/>
          <w:szCs w:val="24"/>
        </w:rPr>
        <w:t xml:space="preserve">Terminal decay </w:t>
      </w:r>
    </w:p>
    <w:p w14:paraId="7FF3256B" w14:textId="77777777" w:rsidR="001248E1" w:rsidRDefault="00000000">
      <w:pPr>
        <w:pStyle w:val="Body"/>
        <w:numPr>
          <w:ilvl w:val="0"/>
          <w:numId w:val="2"/>
        </w:numPr>
        <w:rPr>
          <w:rFonts w:ascii="Georgia" w:hAnsi="Georgia"/>
          <w:sz w:val="24"/>
          <w:szCs w:val="24"/>
        </w:rPr>
      </w:pPr>
      <w:r>
        <w:rPr>
          <w:rFonts w:ascii="Georgia" w:hAnsi="Georgia"/>
          <w:sz w:val="24"/>
          <w:szCs w:val="24"/>
        </w:rPr>
        <w:t>Log slump</w:t>
      </w:r>
    </w:p>
    <w:p w14:paraId="2DEF7DBF" w14:textId="77777777" w:rsidR="001248E1" w:rsidRDefault="001248E1">
      <w:pPr>
        <w:pStyle w:val="Body"/>
        <w:rPr>
          <w:rFonts w:ascii="Georgia" w:eastAsia="Georgia" w:hAnsi="Georgia" w:cs="Georgia"/>
          <w:sz w:val="24"/>
          <w:szCs w:val="24"/>
        </w:rPr>
      </w:pPr>
    </w:p>
    <w:p w14:paraId="57B7D63C" w14:textId="77777777" w:rsidR="001248E1" w:rsidRDefault="00000000">
      <w:pPr>
        <w:pStyle w:val="Body"/>
        <w:rPr>
          <w:rFonts w:ascii="Georgia" w:eastAsia="Georgia" w:hAnsi="Georgia" w:cs="Georgia"/>
          <w:sz w:val="24"/>
          <w:szCs w:val="24"/>
        </w:rPr>
      </w:pPr>
      <w:r>
        <w:rPr>
          <w:rFonts w:ascii="Georgia" w:hAnsi="Georgia"/>
          <w:sz w:val="24"/>
          <w:szCs w:val="24"/>
        </w:rPr>
        <w:t xml:space="preserve">In this phase of the project, we examined ten logs with known fall dates, assessing each tree for all seven feature listed above.   We attempted reproducible whole-long measures but found that the “patchiness” - spatial heterogeneity - of these features made this impractical.     As a group we perfected a phenomenological consensus method using a scale of zero to one for each feature, in which all participants agreed.   Each member of the group had to agree with the feature value: we were all equally involved, sharp eyes and good reasoning was a likely to come from interns as from staff.  Protocol development was our primary concern, three hours a day, four days a week, for three weeks. </w:t>
      </w:r>
    </w:p>
    <w:p w14:paraId="42A2B16F" w14:textId="77777777" w:rsidR="001248E1" w:rsidRDefault="001248E1">
      <w:pPr>
        <w:pStyle w:val="Body"/>
        <w:rPr>
          <w:rFonts w:ascii="Georgia" w:eastAsia="Georgia" w:hAnsi="Georgia" w:cs="Georgia"/>
          <w:sz w:val="24"/>
          <w:szCs w:val="24"/>
        </w:rPr>
      </w:pPr>
    </w:p>
    <w:p w14:paraId="767DCFE7" w14:textId="77777777" w:rsidR="001248E1" w:rsidRDefault="001248E1">
      <w:pPr>
        <w:pStyle w:val="Body"/>
        <w:rPr>
          <w:rFonts w:ascii="Georgia" w:eastAsia="Georgia" w:hAnsi="Georgia" w:cs="Georgia"/>
          <w:sz w:val="24"/>
          <w:szCs w:val="24"/>
        </w:rPr>
      </w:pPr>
    </w:p>
    <w:p w14:paraId="539DD64A" w14:textId="77777777" w:rsidR="001248E1" w:rsidRDefault="00000000">
      <w:pPr>
        <w:pStyle w:val="Body"/>
        <w:jc w:val="center"/>
        <w:rPr>
          <w:rFonts w:ascii="Georgia" w:eastAsia="Georgia" w:hAnsi="Georgia" w:cs="Georgia"/>
          <w:b/>
          <w:bCs/>
          <w:sz w:val="24"/>
          <w:szCs w:val="24"/>
        </w:rPr>
      </w:pPr>
      <w:r>
        <w:rPr>
          <w:rFonts w:ascii="Georgia" w:hAnsi="Georgia"/>
          <w:b/>
          <w:bCs/>
          <w:sz w:val="24"/>
          <w:szCs w:val="24"/>
        </w:rPr>
        <w:t>Bulk Data Collection</w:t>
      </w:r>
    </w:p>
    <w:p w14:paraId="6932BB02" w14:textId="77777777" w:rsidR="001248E1" w:rsidRDefault="001248E1">
      <w:pPr>
        <w:pStyle w:val="Body"/>
        <w:jc w:val="center"/>
        <w:rPr>
          <w:rFonts w:ascii="Georgia" w:eastAsia="Georgia" w:hAnsi="Georgia" w:cs="Georgia"/>
          <w:b/>
          <w:bCs/>
          <w:sz w:val="24"/>
          <w:szCs w:val="24"/>
        </w:rPr>
      </w:pPr>
    </w:p>
    <w:p w14:paraId="5A3D2BAB" w14:textId="77777777" w:rsidR="001248E1" w:rsidRDefault="00000000">
      <w:pPr>
        <w:pStyle w:val="Body"/>
        <w:rPr>
          <w:rFonts w:ascii="Georgia" w:eastAsia="Georgia" w:hAnsi="Georgia" w:cs="Georgia"/>
          <w:sz w:val="24"/>
          <w:szCs w:val="24"/>
        </w:rPr>
      </w:pPr>
      <w:r>
        <w:rPr>
          <w:rFonts w:ascii="Georgia" w:hAnsi="Georgia"/>
          <w:sz w:val="24"/>
          <w:szCs w:val="24"/>
        </w:rPr>
        <w:t xml:space="preserve">Our consensus, and frequently intern-led field assays, applied to all fallen logs (with and without known fall dates) within 20’ of the main </w:t>
      </w:r>
      <w:proofErr w:type="spellStart"/>
      <w:r>
        <w:rPr>
          <w:rFonts w:ascii="Georgia" w:hAnsi="Georgia"/>
          <w:sz w:val="24"/>
          <w:szCs w:val="24"/>
        </w:rPr>
        <w:t>sqebesed</w:t>
      </w:r>
      <w:proofErr w:type="spellEnd"/>
      <w:r>
        <w:rPr>
          <w:rFonts w:ascii="Georgia" w:hAnsi="Georgia"/>
          <w:sz w:val="24"/>
          <w:szCs w:val="24"/>
        </w:rPr>
        <w:t xml:space="preserve"> trail, kept us busy for the ensuing four weeks, following the same daily and weekly schedule.   Ground-nesting yellow jackets were an intermittent danger, with only a few stings suffered by the group over the course of the project.</w:t>
      </w:r>
    </w:p>
    <w:p w14:paraId="77C12732" w14:textId="77777777" w:rsidR="001248E1" w:rsidRDefault="001248E1">
      <w:pPr>
        <w:pStyle w:val="Body"/>
        <w:rPr>
          <w:rFonts w:ascii="Georgia" w:eastAsia="Georgia" w:hAnsi="Georgia" w:cs="Georgia"/>
          <w:sz w:val="24"/>
          <w:szCs w:val="24"/>
        </w:rPr>
      </w:pPr>
    </w:p>
    <w:p w14:paraId="48098E78" w14:textId="77777777" w:rsidR="001248E1" w:rsidRDefault="00000000">
      <w:pPr>
        <w:pStyle w:val="Body"/>
        <w:jc w:val="center"/>
        <w:rPr>
          <w:rFonts w:ascii="Georgia" w:eastAsia="Georgia" w:hAnsi="Georgia" w:cs="Georgia"/>
          <w:b/>
          <w:bCs/>
          <w:sz w:val="24"/>
          <w:szCs w:val="24"/>
        </w:rPr>
      </w:pPr>
      <w:r>
        <w:rPr>
          <w:rFonts w:ascii="Georgia" w:hAnsi="Georgia"/>
          <w:b/>
          <w:bCs/>
          <w:sz w:val="24"/>
          <w:szCs w:val="24"/>
        </w:rPr>
        <w:t>Protocol Selection</w:t>
      </w:r>
    </w:p>
    <w:p w14:paraId="31AB5B40" w14:textId="77777777" w:rsidR="001248E1" w:rsidRDefault="001248E1">
      <w:pPr>
        <w:pStyle w:val="Body"/>
        <w:rPr>
          <w:rFonts w:ascii="Georgia" w:eastAsia="Georgia" w:hAnsi="Georgia" w:cs="Georgia"/>
          <w:b/>
          <w:bCs/>
          <w:sz w:val="24"/>
          <w:szCs w:val="24"/>
        </w:rPr>
      </w:pPr>
    </w:p>
    <w:p w14:paraId="15D86EEF" w14:textId="77777777" w:rsidR="001248E1" w:rsidRDefault="00000000">
      <w:pPr>
        <w:pStyle w:val="Body"/>
        <w:rPr>
          <w:rFonts w:ascii="Georgia" w:eastAsia="Georgia" w:hAnsi="Georgia" w:cs="Georgia"/>
          <w:sz w:val="24"/>
          <w:szCs w:val="24"/>
        </w:rPr>
      </w:pPr>
      <w:r>
        <w:rPr>
          <w:rFonts w:ascii="Georgia" w:hAnsi="Georgia"/>
          <w:sz w:val="24"/>
          <w:szCs w:val="24"/>
        </w:rPr>
        <w:t>As the data accumulated, we progressed from ad hoc estimates of the predictive value of the features, to the work of building linear models of all combinations of log features,  predicting  log fall dates.    As mentioned, log slump had the best predictive value, as shown below.  The discovery of a ninety-year old fallen long, with advanced slump and impressive woody epiphyte coverage, gave us a long-term calibrated outlier, very useful in modeling.</w:t>
      </w:r>
    </w:p>
    <w:p w14:paraId="2B2481A5" w14:textId="77777777" w:rsidR="001248E1" w:rsidRDefault="001248E1">
      <w:pPr>
        <w:pStyle w:val="Body"/>
        <w:rPr>
          <w:rFonts w:ascii="Georgia" w:eastAsia="Georgia" w:hAnsi="Georgia" w:cs="Georgia"/>
          <w:sz w:val="24"/>
          <w:szCs w:val="24"/>
        </w:rPr>
      </w:pPr>
    </w:p>
    <w:p w14:paraId="328E60F9" w14:textId="77777777" w:rsidR="001248E1" w:rsidRDefault="00000000">
      <w:pPr>
        <w:pStyle w:val="Body"/>
        <w:jc w:val="center"/>
        <w:rPr>
          <w:rFonts w:ascii="Georgia" w:eastAsia="Georgia" w:hAnsi="Georgia" w:cs="Georgia"/>
          <w:b/>
          <w:bCs/>
          <w:sz w:val="24"/>
          <w:szCs w:val="24"/>
        </w:rPr>
      </w:pPr>
      <w:r>
        <w:rPr>
          <w:rFonts w:ascii="Georgia" w:hAnsi="Georgia"/>
          <w:b/>
          <w:bCs/>
          <w:sz w:val="24"/>
          <w:szCs w:val="24"/>
        </w:rPr>
        <w:t>Results</w:t>
      </w:r>
    </w:p>
    <w:p w14:paraId="1B2AF59E" w14:textId="77777777" w:rsidR="001248E1" w:rsidRDefault="001248E1">
      <w:pPr>
        <w:pStyle w:val="Body"/>
        <w:rPr>
          <w:rFonts w:ascii="Georgia" w:eastAsia="Georgia" w:hAnsi="Georgia" w:cs="Georgia"/>
          <w:sz w:val="24"/>
          <w:szCs w:val="24"/>
        </w:rPr>
      </w:pPr>
    </w:p>
    <w:p w14:paraId="5A1D7AF9" w14:textId="77777777" w:rsidR="001248E1" w:rsidRDefault="00000000">
      <w:pPr>
        <w:pStyle w:val="Body"/>
        <w:rPr>
          <w:rFonts w:ascii="Georgia" w:eastAsia="Georgia" w:hAnsi="Georgia" w:cs="Georgia"/>
          <w:sz w:val="24"/>
          <w:szCs w:val="24"/>
        </w:rPr>
      </w:pPr>
      <w:r>
        <w:rPr>
          <w:rFonts w:ascii="Georgia" w:hAnsi="Georgia"/>
          <w:sz w:val="24"/>
          <w:szCs w:val="24"/>
        </w:rPr>
        <w:t xml:space="preserve">As the figure below illustrates, we established that within our sampled set, Douglas-Fir mortality in the past thirty years is roughly equivalent to that of the preceding thirty years:  fourteen trees vs. ten trees.   The four tree difference may be attribute, conjecturally, to increase frequency of major wind storms, but not to increased intrinsic disease and mortality.  Thus our study provides preliminary data,  setting the stage for a more rigorous follow-up study if funding becomes available.  </w:t>
      </w:r>
    </w:p>
    <w:p w14:paraId="380394B9" w14:textId="77777777" w:rsidR="001248E1" w:rsidRDefault="001248E1">
      <w:pPr>
        <w:pStyle w:val="Body"/>
        <w:rPr>
          <w:rFonts w:ascii="Georgia" w:eastAsia="Georgia" w:hAnsi="Georgia" w:cs="Georgia"/>
          <w:sz w:val="24"/>
          <w:szCs w:val="24"/>
        </w:rPr>
      </w:pPr>
    </w:p>
    <w:p w14:paraId="7C6D571E" w14:textId="77777777" w:rsidR="001248E1" w:rsidRDefault="00000000">
      <w:pPr>
        <w:pStyle w:val="Body"/>
        <w:rPr>
          <w:rFonts w:ascii="Georgia" w:eastAsia="Georgia" w:hAnsi="Georgia" w:cs="Georgia"/>
          <w:sz w:val="24"/>
          <w:szCs w:val="24"/>
        </w:rPr>
      </w:pPr>
      <w:r>
        <w:rPr>
          <w:rFonts w:ascii="Georgia" w:hAnsi="Georgia"/>
          <w:sz w:val="24"/>
          <w:szCs w:val="24"/>
        </w:rPr>
        <w:t xml:space="preserve"> Figure 1: The survey</w:t>
      </w:r>
      <w:r>
        <w:rPr>
          <w:rFonts w:ascii="Georgia" w:eastAsia="Georgia" w:hAnsi="Georgia" w:cs="Georgia"/>
          <w:noProof/>
          <w:sz w:val="24"/>
          <w:szCs w:val="24"/>
        </w:rPr>
        <w:drawing>
          <wp:anchor distT="152400" distB="152400" distL="152400" distR="152400" simplePos="0" relativeHeight="251659264" behindDoc="0" locked="0" layoutInCell="1" allowOverlap="1" wp14:anchorId="02847EE9" wp14:editId="300574C1">
            <wp:simplePos x="0" y="0"/>
            <wp:positionH relativeFrom="margin">
              <wp:posOffset>-6350</wp:posOffset>
            </wp:positionH>
            <wp:positionV relativeFrom="line">
              <wp:posOffset>177800</wp:posOffset>
            </wp:positionV>
            <wp:extent cx="5943600" cy="3722500"/>
            <wp:effectExtent l="0" t="0" r="0" b="0"/>
            <wp:wrapTopAndBottom distT="152400" distB="152400"/>
            <wp:docPr id="1073741825"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5" name="pasted-image.tiff" descr="pasted-image.tiff"/>
                    <pic:cNvPicPr>
                      <a:picLocks noChangeAspect="1"/>
                    </pic:cNvPicPr>
                  </pic:nvPicPr>
                  <pic:blipFill>
                    <a:blip r:embed="rId7"/>
                    <a:stretch>
                      <a:fillRect/>
                    </a:stretch>
                  </pic:blipFill>
                  <pic:spPr>
                    <a:xfrm>
                      <a:off x="0" y="0"/>
                      <a:ext cx="5943600" cy="3722500"/>
                    </a:xfrm>
                    <a:prstGeom prst="rect">
                      <a:avLst/>
                    </a:prstGeom>
                    <a:ln w="12700" cap="flat">
                      <a:noFill/>
                      <a:miter lim="400000"/>
                    </a:ln>
                    <a:effectLst/>
                  </pic:spPr>
                </pic:pic>
              </a:graphicData>
            </a:graphic>
          </wp:anchor>
        </w:drawing>
      </w:r>
    </w:p>
    <w:p w14:paraId="09B418E8" w14:textId="77777777" w:rsidR="001248E1" w:rsidRDefault="00000000">
      <w:pPr>
        <w:pStyle w:val="Body"/>
        <w:rPr>
          <w:rFonts w:ascii="Georgia" w:eastAsia="Georgia" w:hAnsi="Georgia" w:cs="Georgia"/>
          <w:sz w:val="24"/>
          <w:szCs w:val="24"/>
        </w:rPr>
      </w:pPr>
      <w:r>
        <w:rPr>
          <w:rFonts w:ascii="Georgia" w:hAnsi="Georgia"/>
          <w:sz w:val="24"/>
          <w:szCs w:val="24"/>
        </w:rPr>
        <w:t>Figure 2.   The model</w:t>
      </w:r>
    </w:p>
    <w:p w14:paraId="5D2C2B43" w14:textId="77777777" w:rsidR="001248E1" w:rsidRDefault="00000000">
      <w:pPr>
        <w:pStyle w:val="Body"/>
      </w:pPr>
      <w:r>
        <w:rPr>
          <w:rFonts w:ascii="Georgia" w:eastAsia="Georgia" w:hAnsi="Georgia" w:cs="Georgia"/>
          <w:noProof/>
          <w:sz w:val="24"/>
          <w:szCs w:val="24"/>
        </w:rPr>
        <w:drawing>
          <wp:anchor distT="152400" distB="152400" distL="152400" distR="152400" simplePos="0" relativeHeight="251660288" behindDoc="0" locked="0" layoutInCell="1" allowOverlap="1" wp14:anchorId="5C5CEE39" wp14:editId="742BF6F1">
            <wp:simplePos x="0" y="0"/>
            <wp:positionH relativeFrom="margin">
              <wp:posOffset>-6350</wp:posOffset>
            </wp:positionH>
            <wp:positionV relativeFrom="line">
              <wp:posOffset>177800</wp:posOffset>
            </wp:positionV>
            <wp:extent cx="5943600" cy="3326833"/>
            <wp:effectExtent l="0" t="0" r="0" b="0"/>
            <wp:wrapTopAndBottom distT="152400" distB="152400"/>
            <wp:docPr id="1073741826" name="officeArt object" descr="pasted-image.tiff"/>
            <wp:cNvGraphicFramePr/>
            <a:graphic xmlns:a="http://schemas.openxmlformats.org/drawingml/2006/main">
              <a:graphicData uri="http://schemas.openxmlformats.org/drawingml/2006/picture">
                <pic:pic xmlns:pic="http://schemas.openxmlformats.org/drawingml/2006/picture">
                  <pic:nvPicPr>
                    <pic:cNvPr id="1073741826" name="pasted-image.tiff" descr="pasted-image.tiff"/>
                    <pic:cNvPicPr>
                      <a:picLocks noChangeAspect="1"/>
                    </pic:cNvPicPr>
                  </pic:nvPicPr>
                  <pic:blipFill>
                    <a:blip r:embed="rId8"/>
                    <a:stretch>
                      <a:fillRect/>
                    </a:stretch>
                  </pic:blipFill>
                  <pic:spPr>
                    <a:xfrm>
                      <a:off x="0" y="0"/>
                      <a:ext cx="5943600" cy="3326833"/>
                    </a:xfrm>
                    <a:prstGeom prst="rect">
                      <a:avLst/>
                    </a:prstGeom>
                    <a:ln w="12700" cap="flat">
                      <a:noFill/>
                      <a:miter lim="400000"/>
                    </a:ln>
                    <a:effectLst/>
                  </pic:spPr>
                </pic:pic>
              </a:graphicData>
            </a:graphic>
          </wp:anchor>
        </w:drawing>
      </w:r>
    </w:p>
    <w:sectPr w:rsidR="001248E1">
      <w:headerReference w:type="default" r:id="rId9"/>
      <w:footerReference w:type="default" r:id="rId10"/>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71A6CE" w14:textId="77777777" w:rsidR="00193356" w:rsidRDefault="00193356">
      <w:r>
        <w:separator/>
      </w:r>
    </w:p>
  </w:endnote>
  <w:endnote w:type="continuationSeparator" w:id="0">
    <w:p w14:paraId="4F5015F6" w14:textId="77777777" w:rsidR="00193356" w:rsidRDefault="001933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5576D" w14:textId="77777777" w:rsidR="001248E1" w:rsidRDefault="001248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0821EE" w14:textId="77777777" w:rsidR="00193356" w:rsidRDefault="00193356">
      <w:r>
        <w:separator/>
      </w:r>
    </w:p>
  </w:footnote>
  <w:footnote w:type="continuationSeparator" w:id="0">
    <w:p w14:paraId="4A37F95D" w14:textId="77777777" w:rsidR="00193356" w:rsidRDefault="001933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A4774" w14:textId="77777777" w:rsidR="001248E1" w:rsidRDefault="001248E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40794"/>
    <w:multiLevelType w:val="hybridMultilevel"/>
    <w:tmpl w:val="5BE27CF8"/>
    <w:numStyleLink w:val="Numbered"/>
  </w:abstractNum>
  <w:abstractNum w:abstractNumId="1" w15:restartNumberingAfterBreak="0">
    <w:nsid w:val="47F83298"/>
    <w:multiLevelType w:val="hybridMultilevel"/>
    <w:tmpl w:val="5BE27CF8"/>
    <w:styleLink w:val="Numbered"/>
    <w:lvl w:ilvl="0" w:tplc="CD26B6DE">
      <w:start w:val="1"/>
      <w:numFmt w:val="decimal"/>
      <w:lvlText w:val="%1."/>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1BE205E">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2C8E9DE8">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5A1E92E8">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6DE08872">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07D26B34">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0868E468">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E8908156">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3DF41B86">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num w:numId="1" w16cid:durableId="455492924">
    <w:abstractNumId w:val="1"/>
  </w:num>
  <w:num w:numId="2" w16cid:durableId="2070422618">
    <w:abstractNumId w:val="0"/>
  </w:num>
  <w:num w:numId="3" w16cid:durableId="1030448794">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278"/>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48E1"/>
    <w:rsid w:val="001248E1"/>
    <w:rsid w:val="00193356"/>
    <w:rsid w:val="00714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5D7B972"/>
  <w15:docId w15:val="{25F3429F-CAF9-D448-B1BC-8FAA6D3FB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14:textOutline w14:w="0" w14:cap="flat" w14:cmpd="sng" w14:algn="ctr">
        <w14:noFill/>
        <w14:prstDash w14:val="solid"/>
        <w14:bevel/>
      </w14:textOutline>
    </w:rPr>
  </w:style>
  <w:style w:type="numbering" w:customStyle="1" w:styleId="Numbered">
    <w:name w:val="Numbered"/>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tif"/><Relationship Id="rId3" Type="http://schemas.openxmlformats.org/officeDocument/2006/relationships/settings" Target="settings.xml"/><Relationship Id="rId7" Type="http://schemas.openxmlformats.org/officeDocument/2006/relationships/image" Target="media/image1.ti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562</Words>
  <Characters>3210</Characters>
  <Application>Microsoft Office Word</Application>
  <DocSecurity>0</DocSecurity>
  <Lines>26</Lines>
  <Paragraphs>7</Paragraphs>
  <ScaleCrop>false</ScaleCrop>
  <Company/>
  <LinksUpToDate>false</LinksUpToDate>
  <CharactersWithSpaces>3765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2022-12-12T23:49:00Z</dcterms:created>
  <dcterms:modified xsi:type="dcterms:W3CDTF">2022-12-12T23:49:00Z</dcterms:modified>
</cp:coreProperties>
</file>